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A1FA" w14:textId="50CF9B25" w:rsidR="00BB4661" w:rsidRDefault="00BB4661" w:rsidP="00064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PSAC Local 555 </w:t>
      </w:r>
      <w:r w:rsidR="007C493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Professional Development Contest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4F5FC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Policy</w:t>
      </w:r>
    </w:p>
    <w:p w14:paraId="0A8BC1AD" w14:textId="1AB3EF09" w:rsidR="00BB4661" w:rsidRDefault="00BB4661" w:rsidP="007C4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7C4932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 Development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Fund exists to provide assistance to PSAC Local 555 members </w:t>
      </w:r>
      <w:r w:rsidR="007C49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funding for expenses related to </w:t>
      </w:r>
      <w:r w:rsidR="00C520C4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</w:t>
      </w:r>
      <w:r w:rsidR="007C49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academic advancements. Members of PSAC DCL 555 are eligible. The Fund is structured to supplement department and supervisory funding, and preference is given to those who demonstrate financial need.</w:t>
      </w:r>
      <w:r w:rsidR="006F2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policy defines eligibility for the </w:t>
      </w:r>
      <w:r w:rsidR="007C4932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 Development Contest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F2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guidelines for applications,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how PSAC Local 555 is authorized to respond to and assist applicants. </w:t>
      </w:r>
    </w:p>
    <w:p w14:paraId="2E91B2C3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Eligibility</w:t>
      </w:r>
    </w:p>
    <w:p w14:paraId="26839D10" w14:textId="1894F4EE" w:rsidR="00192EF4" w:rsidRPr="00F32C12" w:rsidRDefault="00BB4661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C4932">
        <w:rPr>
          <w:rFonts w:ascii="Times New Roman" w:hAnsi="Times New Roman" w:cs="Times New Roman"/>
          <w:sz w:val="24"/>
          <w:szCs w:val="24"/>
          <w:lang w:val="en-US"/>
        </w:rPr>
        <w:t>Professional Development Contest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is open to </w:t>
      </w:r>
      <w:r w:rsidR="00082C3C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 members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2EF4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2D2776" w14:textId="77777777" w:rsidR="00BB4661" w:rsidRDefault="004F5FC0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Fund </w:t>
      </w:r>
      <w:r w:rsidR="00192EF4" w:rsidRPr="00F32C12">
        <w:rPr>
          <w:rFonts w:ascii="Times New Roman" w:hAnsi="Times New Roman" w:cs="Times New Roman"/>
          <w:sz w:val="24"/>
          <w:szCs w:val="24"/>
          <w:lang w:val="en-US"/>
        </w:rPr>
        <w:t>offers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reimbursement for expenses already</w:t>
      </w:r>
      <w:r w:rsidR="00192EF4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paid; future expenses are not covered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4F99A2" w14:textId="6C6B50AB" w:rsidR="003B20AB" w:rsidRPr="00F32C12" w:rsidRDefault="003B20AB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Ensure that you have applied for and exhausted any other sources of funding, </w:t>
      </w:r>
      <w:r w:rsidR="00CA4F0F">
        <w:rPr>
          <w:rFonts w:ascii="Times New Roman" w:hAnsi="Times New Roman" w:cs="Times New Roman"/>
          <w:sz w:val="24"/>
          <w:szCs w:val="24"/>
          <w:lang w:val="en-US"/>
        </w:rPr>
        <w:t>such as funding from your supervisor and the Graduate Student Conference Travel Award.</w:t>
      </w:r>
    </w:p>
    <w:p w14:paraId="3C19AA02" w14:textId="2D1E78EC" w:rsidR="00CA4F0F" w:rsidRDefault="00CA4F0F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Expenses related to professional </w:t>
      </w:r>
      <w:r w:rsidR="0010278A">
        <w:rPr>
          <w:rFonts w:ascii="Times New Roman" w:hAnsi="Times New Roman" w:cs="Times New Roman"/>
          <w:sz w:val="24"/>
          <w:szCs w:val="24"/>
          <w:lang w:val="en-US"/>
        </w:rPr>
        <w:t xml:space="preserve">and academic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development are considered for funding, including: </w:t>
      </w:r>
      <w:r w:rsidR="00C520C4">
        <w:rPr>
          <w:rFonts w:ascii="Times New Roman" w:hAnsi="Times New Roman" w:cs="Times New Roman"/>
          <w:sz w:val="24"/>
          <w:szCs w:val="24"/>
          <w:lang w:val="en-US"/>
        </w:rPr>
        <w:t>conference attendance and travel expenses,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1397">
        <w:rPr>
          <w:rFonts w:ascii="Times New Roman" w:hAnsi="Times New Roman" w:cs="Times New Roman"/>
          <w:sz w:val="24"/>
          <w:szCs w:val="24"/>
          <w:lang w:val="en-US"/>
        </w:rPr>
        <w:t>research materials, etc.</w:t>
      </w:r>
    </w:p>
    <w:p w14:paraId="7F701F9C" w14:textId="77777777" w:rsidR="006310D6" w:rsidRPr="006310D6" w:rsidRDefault="006708D7" w:rsidP="0052082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applications must be submitted with appropriate supporting documentation.</w:t>
      </w:r>
    </w:p>
    <w:p w14:paraId="0B7996B1" w14:textId="77777777" w:rsidR="00192EF4" w:rsidRPr="00192EF4" w:rsidRDefault="00192EF4" w:rsidP="00192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Fund Information</w:t>
      </w:r>
    </w:p>
    <w:p w14:paraId="5296B0E2" w14:textId="08CFD67D" w:rsidR="004F5FC0" w:rsidRPr="00F32C12" w:rsidRDefault="005D439D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 has allocated $</w:t>
      </w:r>
      <w:r w:rsidR="004A498B">
        <w:rPr>
          <w:rFonts w:ascii="Times New Roman" w:hAnsi="Times New Roman" w:cs="Times New Roman"/>
          <w:sz w:val="24"/>
          <w:szCs w:val="24"/>
          <w:lang w:val="en-US"/>
        </w:rPr>
        <w:t>150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00 for the </w:t>
      </w:r>
      <w:r w:rsidR="0010278A">
        <w:rPr>
          <w:rFonts w:ascii="Times New Roman" w:hAnsi="Times New Roman" w:cs="Times New Roman"/>
          <w:sz w:val="24"/>
          <w:szCs w:val="24"/>
          <w:lang w:val="en-US"/>
        </w:rPr>
        <w:t>Professional Development Contest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98B">
        <w:rPr>
          <w:rFonts w:ascii="Times New Roman" w:hAnsi="Times New Roman" w:cs="Times New Roman"/>
          <w:sz w:val="24"/>
          <w:szCs w:val="24"/>
          <w:lang w:val="en-US"/>
        </w:rPr>
        <w:t xml:space="preserve">this 2019-20 </w:t>
      </w:r>
      <w:bookmarkStart w:id="0" w:name="_GoBack"/>
      <w:bookmarkEnd w:id="0"/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annum. </w:t>
      </w:r>
      <w:r w:rsidR="005706C8">
        <w:rPr>
          <w:rFonts w:ascii="Times New Roman" w:hAnsi="Times New Roman" w:cs="Times New Roman"/>
          <w:sz w:val="24"/>
          <w:szCs w:val="24"/>
          <w:lang w:val="en-US"/>
        </w:rPr>
        <w:t>Because there are two application review cycles each year, $</w:t>
      </w:r>
      <w:r w:rsidR="004A498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706C8">
        <w:rPr>
          <w:rFonts w:ascii="Times New Roman" w:hAnsi="Times New Roman" w:cs="Times New Roman"/>
          <w:sz w:val="24"/>
          <w:szCs w:val="24"/>
          <w:lang w:val="en-US"/>
        </w:rPr>
        <w:t xml:space="preserve"> 500 is allocated for each cycle.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maximum grant is $500 per member per </w:t>
      </w:r>
      <w:r w:rsidR="006F20A7" w:rsidRPr="00F32C12">
        <w:rPr>
          <w:rFonts w:ascii="Times New Roman" w:hAnsi="Times New Roman" w:cs="Times New Roman"/>
          <w:sz w:val="24"/>
          <w:szCs w:val="24"/>
          <w:lang w:val="en-US"/>
        </w:rPr>
        <w:t>annum</w:t>
      </w:r>
      <w:r w:rsidR="004A49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54857">
        <w:rPr>
          <w:rFonts w:ascii="Times New Roman" w:hAnsi="Times New Roman" w:cs="Times New Roman"/>
          <w:sz w:val="24"/>
          <w:szCs w:val="24"/>
          <w:lang w:val="en-US"/>
        </w:rPr>
        <w:t>March 16 to March 15 the following year</w:t>
      </w:r>
      <w:r w:rsidR="004A49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0CAADC" w14:textId="5A20D7BF" w:rsidR="006F20A7" w:rsidRDefault="0010278A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Funding for the Professional Development Contest </w:t>
      </w:r>
      <w:r w:rsidR="006F20A7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is limited and, unfortunately, not all applications can be approved. </w:t>
      </w:r>
      <w:r w:rsidR="00DB591A">
        <w:rPr>
          <w:rFonts w:ascii="Times New Roman" w:hAnsi="Times New Roman" w:cs="Times New Roman"/>
          <w:sz w:val="24"/>
          <w:szCs w:val="24"/>
          <w:lang w:val="en-US"/>
        </w:rPr>
        <w:t xml:space="preserve">Application evaluation </w:t>
      </w:r>
      <w:r w:rsidR="006F20A7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is based on a number of factors, including: need, available funds, and number of applicants. </w:t>
      </w:r>
    </w:p>
    <w:p w14:paraId="5303B52E" w14:textId="77777777" w:rsidR="008C030C" w:rsidRPr="008C030C" w:rsidRDefault="008C030C" w:rsidP="004F5FC0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C030C">
        <w:rPr>
          <w:rFonts w:ascii="Times New Roman" w:hAnsi="Times New Roman" w:cs="Times New Roman"/>
          <w:b/>
          <w:sz w:val="28"/>
          <w:szCs w:val="24"/>
          <w:lang w:val="en-US"/>
        </w:rPr>
        <w:t>Deadlines</w:t>
      </w:r>
    </w:p>
    <w:p w14:paraId="4C9EE25B" w14:textId="03051D2D" w:rsidR="00835C69" w:rsidRDefault="00835C69" w:rsidP="00835C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 w:rsidR="00DB591A">
        <w:rPr>
          <w:rFonts w:ascii="Times New Roman" w:hAnsi="Times New Roman" w:cs="Times New Roman"/>
          <w:sz w:val="24"/>
          <w:szCs w:val="24"/>
          <w:lang w:val="en-US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application cycles </w:t>
      </w:r>
      <w:r w:rsidR="004A498B">
        <w:rPr>
          <w:rFonts w:ascii="Times New Roman" w:hAnsi="Times New Roman" w:cs="Times New Roman"/>
          <w:sz w:val="24"/>
          <w:szCs w:val="24"/>
          <w:lang w:val="en-US"/>
        </w:rPr>
        <w:t xml:space="preserve">(within a year cycle) </w:t>
      </w:r>
      <w:r>
        <w:rPr>
          <w:rFonts w:ascii="Times New Roman" w:hAnsi="Times New Roman" w:cs="Times New Roman"/>
          <w:sz w:val="24"/>
          <w:szCs w:val="24"/>
          <w:lang w:val="en-US"/>
        </w:rPr>
        <w:t>and deadlines each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835C69" w14:paraId="157688A0" w14:textId="77777777" w:rsidTr="00350CAA">
        <w:tc>
          <w:tcPr>
            <w:tcW w:w="6233" w:type="dxa"/>
            <w:gridSpan w:val="2"/>
          </w:tcPr>
          <w:p w14:paraId="065EA271" w14:textId="77777777" w:rsidR="00835C69" w:rsidRPr="008C030C" w:rsidRDefault="00835C69" w:rsidP="00350C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Documentation for expenses incurred in this time frame:</w:t>
            </w:r>
          </w:p>
        </w:tc>
        <w:tc>
          <w:tcPr>
            <w:tcW w:w="3117" w:type="dxa"/>
          </w:tcPr>
          <w:p w14:paraId="778A734F" w14:textId="77777777" w:rsidR="00835C69" w:rsidRPr="008C030C" w:rsidRDefault="00835C69" w:rsidP="00350C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Application deadline</w:t>
            </w:r>
          </w:p>
        </w:tc>
      </w:tr>
      <w:tr w:rsidR="00835C69" w14:paraId="60F64C6F" w14:textId="77777777" w:rsidTr="00350CAA">
        <w:tc>
          <w:tcPr>
            <w:tcW w:w="2065" w:type="dxa"/>
          </w:tcPr>
          <w:p w14:paraId="7F641D64" w14:textId="2D4B3BDD" w:rsidR="00835C69" w:rsidRPr="008C030C" w:rsidRDefault="005706C8" w:rsidP="00350C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Spring/</w:t>
            </w:r>
            <w:r w:rsidR="00835C69"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4168" w:type="dxa"/>
          </w:tcPr>
          <w:p w14:paraId="3EC8792B" w14:textId="244E0BBA" w:rsidR="00835C69" w:rsidRDefault="00835C69" w:rsidP="00350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16 – September 15</w:t>
            </w:r>
          </w:p>
        </w:tc>
        <w:tc>
          <w:tcPr>
            <w:tcW w:w="3117" w:type="dxa"/>
          </w:tcPr>
          <w:p w14:paraId="2BDD3991" w14:textId="61113D7E" w:rsidR="00835C69" w:rsidRDefault="00835C69" w:rsidP="00350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15</w:t>
            </w:r>
          </w:p>
        </w:tc>
      </w:tr>
      <w:tr w:rsidR="00835C69" w14:paraId="35FB3EDB" w14:textId="77777777" w:rsidTr="00350CAA">
        <w:tc>
          <w:tcPr>
            <w:tcW w:w="2065" w:type="dxa"/>
          </w:tcPr>
          <w:p w14:paraId="63DF3994" w14:textId="386A1C6F" w:rsidR="00835C69" w:rsidRPr="008C030C" w:rsidRDefault="00835C69" w:rsidP="00350C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  <w:r w:rsidR="005706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/Winter</w:t>
            </w:r>
          </w:p>
        </w:tc>
        <w:tc>
          <w:tcPr>
            <w:tcW w:w="4168" w:type="dxa"/>
          </w:tcPr>
          <w:p w14:paraId="05B0DB41" w14:textId="006C591F" w:rsidR="00835C69" w:rsidRDefault="00835C69" w:rsidP="00350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16 – March 15</w:t>
            </w:r>
          </w:p>
        </w:tc>
        <w:tc>
          <w:tcPr>
            <w:tcW w:w="3117" w:type="dxa"/>
          </w:tcPr>
          <w:p w14:paraId="6CD80315" w14:textId="6732701D" w:rsidR="00835C69" w:rsidRDefault="006746BF" w:rsidP="00350C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15</w:t>
            </w:r>
          </w:p>
        </w:tc>
      </w:tr>
    </w:tbl>
    <w:p w14:paraId="53E889B1" w14:textId="43D62959" w:rsidR="008C030C" w:rsidRPr="00F32C12" w:rsidRDefault="006708D7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PSAC Local 555 Adjudication Committee will evaluate applications and notify applicants of the decision within 30 days of the applicable application deadline.</w:t>
      </w:r>
    </w:p>
    <w:p w14:paraId="1B71A64C" w14:textId="77777777" w:rsidR="0098284B" w:rsidRDefault="0098284B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14:paraId="1AF73EB1" w14:textId="35446208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How to Apply</w:t>
      </w:r>
    </w:p>
    <w:p w14:paraId="1A2CDBA7" w14:textId="058243F4" w:rsidR="005D439D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Complete the </w:t>
      </w:r>
      <w:r w:rsidR="0010278A">
        <w:rPr>
          <w:rFonts w:ascii="Times New Roman" w:hAnsi="Times New Roman" w:cs="Times New Roman"/>
          <w:sz w:val="24"/>
          <w:szCs w:val="24"/>
          <w:lang w:val="en-US"/>
        </w:rPr>
        <w:t>Professional Development Contest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Pr="00F32C12">
        <w:rPr>
          <w:rFonts w:ascii="Times New Roman" w:hAnsi="Times New Roman" w:cs="Times New Roman"/>
          <w:sz w:val="24"/>
          <w:szCs w:val="24"/>
          <w:lang w:val="en-US"/>
        </w:rPr>
        <w:t>Form and submit it to PSAC Local 555 by the posted deadline.</w:t>
      </w:r>
    </w:p>
    <w:p w14:paraId="45F356DB" w14:textId="60353785" w:rsidR="00194E6A" w:rsidRPr="00F32C12" w:rsidRDefault="005D439D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Applicants must provide </w:t>
      </w:r>
      <w:r w:rsidR="00E55655" w:rsidRPr="00F32C12">
        <w:rPr>
          <w:rFonts w:ascii="Times New Roman" w:hAnsi="Times New Roman" w:cs="Times New Roman"/>
          <w:sz w:val="24"/>
          <w:szCs w:val="24"/>
          <w:lang w:val="en-US"/>
        </w:rPr>
        <w:t>proof of expenses incurred (i.e. receipts)</w:t>
      </w:r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and a</w:t>
      </w:r>
      <w:r w:rsidR="006C24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 explanation of </w:t>
      </w:r>
      <w:r w:rsidR="006C2471">
        <w:rPr>
          <w:rFonts w:ascii="Times New Roman" w:hAnsi="Times New Roman" w:cs="Times New Roman"/>
          <w:sz w:val="24"/>
          <w:szCs w:val="24"/>
          <w:lang w:val="en-US"/>
        </w:rPr>
        <w:t>how the funding will help your professional/academic development</w:t>
      </w:r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C9FDEA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PSAC Local 555 reserves the right to request verification for all claims made on the application.</w:t>
      </w:r>
    </w:p>
    <w:p w14:paraId="261EE66E" w14:textId="77777777" w:rsidR="00E55655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>Applications must include all requested information. Incomplete applications will not be considered.</w:t>
      </w:r>
    </w:p>
    <w:p w14:paraId="0A7ADD82" w14:textId="77777777" w:rsidR="00194E6A" w:rsidRPr="00F32C12" w:rsidRDefault="00E55655" w:rsidP="0052082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Please submit your completed application to </w:t>
      </w:r>
      <w:hyperlink r:id="rId5" w:history="1">
        <w:r w:rsidR="00194E6A" w:rsidRPr="00F32C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Office@PSAC555.ca</w:t>
        </w:r>
      </w:hyperlink>
      <w:r w:rsidR="00194E6A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908C02" w14:textId="77777777" w:rsidR="00BB4661" w:rsidRDefault="00BB4661" w:rsidP="00D83E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Application Review Process</w:t>
      </w:r>
    </w:p>
    <w:p w14:paraId="12580305" w14:textId="1B4B9BB7" w:rsidR="00C47251" w:rsidRDefault="00D57435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Applications must be filled out in full, with supporting documentation (receipts), to receive consideration. </w:t>
      </w:r>
      <w:r w:rsidR="00F32C12" w:rsidRPr="00F32C12">
        <w:rPr>
          <w:rFonts w:ascii="Times New Roman" w:hAnsi="Times New Roman" w:cs="Times New Roman"/>
          <w:sz w:val="24"/>
          <w:szCs w:val="24"/>
          <w:lang w:val="en-US"/>
        </w:rPr>
        <w:t xml:space="preserve">The PSAC Local 555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Adjudication</w:t>
      </w:r>
      <w:r w:rsidR="006708D7">
        <w:rPr>
          <w:rFonts w:ascii="Times New Roman" w:hAnsi="Times New Roman" w:cs="Times New Roman"/>
          <w:sz w:val="24"/>
          <w:szCs w:val="24"/>
          <w:lang w:val="en-US"/>
        </w:rPr>
        <w:t xml:space="preserve"> Committee</w:t>
      </w:r>
      <w:r w:rsidR="00F32C12">
        <w:rPr>
          <w:rFonts w:ascii="Times New Roman" w:hAnsi="Times New Roman" w:cs="Times New Roman"/>
          <w:sz w:val="24"/>
          <w:szCs w:val="24"/>
          <w:lang w:val="en-US"/>
        </w:rPr>
        <w:t xml:space="preserve"> will review all applications and notify applicants</w:t>
      </w:r>
      <w:r w:rsidR="00C520C4">
        <w:rPr>
          <w:rFonts w:ascii="Times New Roman" w:hAnsi="Times New Roman" w:cs="Times New Roman"/>
          <w:sz w:val="24"/>
          <w:szCs w:val="24"/>
          <w:lang w:val="en-US"/>
        </w:rPr>
        <w:t xml:space="preserve"> of the results</w:t>
      </w:r>
      <w:r w:rsidR="00F32C12">
        <w:rPr>
          <w:rFonts w:ascii="Times New Roman" w:hAnsi="Times New Roman" w:cs="Times New Roman"/>
          <w:sz w:val="24"/>
          <w:szCs w:val="24"/>
          <w:lang w:val="en-US"/>
        </w:rPr>
        <w:t xml:space="preserve"> within 30 days of the application deadline via email.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The application review process assures your confidentiality:</w:t>
      </w:r>
    </w:p>
    <w:p w14:paraId="55788592" w14:textId="77777777" w:rsidR="00D57435" w:rsidRDefault="00D57435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hAnsi="Times New Roman" w:cs="Times New Roman"/>
          <w:sz w:val="24"/>
          <w:szCs w:val="24"/>
          <w:lang w:val="en-US"/>
        </w:rPr>
        <w:t xml:space="preserve">Each applicant is 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assigned an ID number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before the application is sent to the Adjudication Committee</w:t>
      </w:r>
      <w:r w:rsidR="00C472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A91912" w14:textId="77777777" w:rsid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Applications are</w:t>
      </w:r>
      <w:r w:rsidR="00216CF2">
        <w:rPr>
          <w:rFonts w:ascii="Times New Roman" w:hAnsi="Times New Roman" w:cs="Times New Roman"/>
          <w:sz w:val="24"/>
          <w:szCs w:val="24"/>
          <w:lang w:val="en-US"/>
        </w:rPr>
        <w:t xml:space="preserve">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reviewed</w:t>
      </w:r>
      <w:r w:rsidR="00BB2584">
        <w:rPr>
          <w:rFonts w:ascii="Times New Roman" w:hAnsi="Times New Roman" w:cs="Times New Roman"/>
          <w:sz w:val="24"/>
          <w:szCs w:val="24"/>
          <w:lang w:val="en-US"/>
        </w:rPr>
        <w:t xml:space="preserve"> and assessed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Committee.</w:t>
      </w:r>
    </w:p>
    <w:p w14:paraId="713371A5" w14:textId="77777777" w:rsidR="00C47251" w:rsidRPr="00C47251" w:rsidRDefault="00C47251" w:rsidP="005208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>Applicat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ions are kept on file for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25BC">
        <w:rPr>
          <w:rFonts w:ascii="Times New Roman" w:eastAsia="Times New Roman" w:hAnsi="Times New Roman" w:cs="Times New Roman"/>
          <w:sz w:val="24"/>
          <w:szCs w:val="24"/>
          <w:lang w:val="en-US"/>
        </w:rPr>
        <w:t>the purposes of</w:t>
      </w:r>
      <w:r w:rsidRPr="00C472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characterizing members' needs for future rounds of negotiations.</w:t>
      </w:r>
    </w:p>
    <w:p w14:paraId="5D9BCA4A" w14:textId="66F24C42" w:rsidR="00C47251" w:rsidRPr="00C47251" w:rsidRDefault="006C2471" w:rsidP="005208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Although the review process is </w:t>
      </w:r>
      <w:r w:rsidR="00DA5B7D">
        <w:rPr>
          <w:rFonts w:ascii="Times New Roman" w:hAnsi="Times New Roman" w:cs="Times New Roman"/>
          <w:sz w:val="24"/>
          <w:szCs w:val="24"/>
          <w:lang w:val="en-US"/>
        </w:rPr>
        <w:t xml:space="preserve">anonymous, </w:t>
      </w:r>
      <w:r w:rsidR="00A30E15">
        <w:rPr>
          <w:rFonts w:ascii="Times New Roman" w:hAnsi="Times New Roman" w:cs="Times New Roman"/>
          <w:sz w:val="24"/>
          <w:szCs w:val="24"/>
          <w:lang w:val="en-US"/>
        </w:rPr>
        <w:t xml:space="preserve">in the interests of transparency </w:t>
      </w:r>
      <w:r w:rsidR="00DA5B7D">
        <w:rPr>
          <w:rFonts w:ascii="Times New Roman" w:hAnsi="Times New Roman" w:cs="Times New Roman"/>
          <w:sz w:val="24"/>
          <w:szCs w:val="24"/>
          <w:lang w:val="en-US"/>
        </w:rPr>
        <w:t>the winners of the contest will be announced once the results have been finalized</w:t>
      </w:r>
      <w:r w:rsidR="00A30E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47251" w:rsidRPr="00C4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7D0"/>
    <w:multiLevelType w:val="hybridMultilevel"/>
    <w:tmpl w:val="B79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86BAB8">
      <w:start w:val="1"/>
      <w:numFmt w:val="bullet"/>
      <w:lvlText w:val="⎻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2F56"/>
    <w:multiLevelType w:val="multilevel"/>
    <w:tmpl w:val="833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A088B"/>
    <w:multiLevelType w:val="multilevel"/>
    <w:tmpl w:val="BE28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B38C9"/>
    <w:multiLevelType w:val="multilevel"/>
    <w:tmpl w:val="475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148E1"/>
    <w:multiLevelType w:val="multilevel"/>
    <w:tmpl w:val="647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73150"/>
    <w:multiLevelType w:val="hybridMultilevel"/>
    <w:tmpl w:val="0FBA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2C88"/>
    <w:multiLevelType w:val="hybridMultilevel"/>
    <w:tmpl w:val="46D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560"/>
    <w:multiLevelType w:val="multilevel"/>
    <w:tmpl w:val="ADA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168FC"/>
    <w:multiLevelType w:val="multilevel"/>
    <w:tmpl w:val="9EC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BD"/>
    <w:rsid w:val="00064371"/>
    <w:rsid w:val="00077574"/>
    <w:rsid w:val="00082C3C"/>
    <w:rsid w:val="00090ECE"/>
    <w:rsid w:val="0010278A"/>
    <w:rsid w:val="00131397"/>
    <w:rsid w:val="00192EF4"/>
    <w:rsid w:val="00194E6A"/>
    <w:rsid w:val="001F25BC"/>
    <w:rsid w:val="00216CF2"/>
    <w:rsid w:val="0030249B"/>
    <w:rsid w:val="003903EB"/>
    <w:rsid w:val="003B20AB"/>
    <w:rsid w:val="003E22E8"/>
    <w:rsid w:val="004A3A19"/>
    <w:rsid w:val="004A498B"/>
    <w:rsid w:val="004F5FC0"/>
    <w:rsid w:val="0052082F"/>
    <w:rsid w:val="005706C8"/>
    <w:rsid w:val="0058131D"/>
    <w:rsid w:val="005D439D"/>
    <w:rsid w:val="006030AD"/>
    <w:rsid w:val="006310D6"/>
    <w:rsid w:val="00654857"/>
    <w:rsid w:val="006708D7"/>
    <w:rsid w:val="006746BF"/>
    <w:rsid w:val="006C2471"/>
    <w:rsid w:val="006F20A7"/>
    <w:rsid w:val="007C4932"/>
    <w:rsid w:val="00835C69"/>
    <w:rsid w:val="008C030C"/>
    <w:rsid w:val="0098284B"/>
    <w:rsid w:val="00A30E15"/>
    <w:rsid w:val="00A7062F"/>
    <w:rsid w:val="00BB2584"/>
    <w:rsid w:val="00BB4661"/>
    <w:rsid w:val="00C26BA1"/>
    <w:rsid w:val="00C47251"/>
    <w:rsid w:val="00C520C4"/>
    <w:rsid w:val="00C93D39"/>
    <w:rsid w:val="00CA4F0F"/>
    <w:rsid w:val="00D57435"/>
    <w:rsid w:val="00D83EBD"/>
    <w:rsid w:val="00DA5B7D"/>
    <w:rsid w:val="00DB591A"/>
    <w:rsid w:val="00E55655"/>
    <w:rsid w:val="00E67377"/>
    <w:rsid w:val="00F32C12"/>
    <w:rsid w:val="00F46ACD"/>
    <w:rsid w:val="00F660DB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9BB"/>
  <w15:chartTrackingRefBased/>
  <w15:docId w15:val="{7DA4CE95-8C3E-4223-AFB2-2D4987B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D8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8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E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3E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661"/>
    <w:pPr>
      <w:ind w:left="720"/>
      <w:contextualSpacing/>
    </w:pPr>
  </w:style>
  <w:style w:type="table" w:styleId="TableGrid">
    <w:name w:val="Table Grid"/>
    <w:basedOn w:val="TableNormal"/>
    <w:uiPriority w:val="39"/>
    <w:rsid w:val="008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PSAC555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Sachedina</dc:creator>
  <cp:keywords/>
  <dc:description/>
  <cp:lastModifiedBy>PSAC LOCAL 555</cp:lastModifiedBy>
  <cp:revision>2</cp:revision>
  <cp:lastPrinted>2018-04-23T19:13:00Z</cp:lastPrinted>
  <dcterms:created xsi:type="dcterms:W3CDTF">2019-06-06T19:15:00Z</dcterms:created>
  <dcterms:modified xsi:type="dcterms:W3CDTF">2019-06-06T19:15:00Z</dcterms:modified>
</cp:coreProperties>
</file>