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3383" w14:textId="77777777" w:rsidR="00BB4661" w:rsidRDefault="00BB4661" w:rsidP="00064371">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sz w:val="36"/>
          <w:szCs w:val="36"/>
          <w:lang w:val="en-US"/>
        </w:rPr>
        <w:t xml:space="preserve">PSAC Local 555 Hardship Fund </w:t>
      </w:r>
      <w:r w:rsidR="004F5FC0">
        <w:rPr>
          <w:rFonts w:ascii="Times New Roman" w:eastAsia="Times New Roman" w:hAnsi="Times New Roman" w:cs="Times New Roman"/>
          <w:b/>
          <w:bCs/>
          <w:sz w:val="36"/>
          <w:szCs w:val="36"/>
          <w:lang w:val="en-US"/>
        </w:rPr>
        <w:t>Policy</w:t>
      </w:r>
    </w:p>
    <w:p w14:paraId="0B70DE18" w14:textId="70329289" w:rsidR="00BB4661" w:rsidRDefault="00BB4661" w:rsidP="0052082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Hardship Fund exists to provide assistance to PSAC Local 555 members who experience unexpected financial need. Members of PSAC DCL 555 are eligible. The fund is structured to meet the needs of members who have financial demands in various categories, including expenses related to uncovered medical issues, bereavements, and </w:t>
      </w:r>
      <w:r w:rsidR="006F20A7">
        <w:rPr>
          <w:rFonts w:ascii="Times New Roman" w:eastAsia="Times New Roman" w:hAnsi="Times New Roman" w:cs="Times New Roman"/>
          <w:sz w:val="24"/>
          <w:szCs w:val="24"/>
          <w:lang w:val="en-US"/>
        </w:rPr>
        <w:t xml:space="preserve">other personal emergencies. This policy defines eligibility for the </w:t>
      </w:r>
      <w:r>
        <w:rPr>
          <w:rFonts w:ascii="Times New Roman" w:eastAsia="Times New Roman" w:hAnsi="Times New Roman" w:cs="Times New Roman"/>
          <w:sz w:val="24"/>
          <w:szCs w:val="24"/>
          <w:lang w:val="en-US"/>
        </w:rPr>
        <w:t xml:space="preserve">Hardship Fund, </w:t>
      </w:r>
      <w:r w:rsidR="006F20A7">
        <w:rPr>
          <w:rFonts w:ascii="Times New Roman" w:eastAsia="Times New Roman" w:hAnsi="Times New Roman" w:cs="Times New Roman"/>
          <w:sz w:val="24"/>
          <w:szCs w:val="24"/>
          <w:lang w:val="en-US"/>
        </w:rPr>
        <w:t xml:space="preserve">guidelines for applications, </w:t>
      </w:r>
      <w:r>
        <w:rPr>
          <w:rFonts w:ascii="Times New Roman" w:eastAsia="Times New Roman" w:hAnsi="Times New Roman" w:cs="Times New Roman"/>
          <w:sz w:val="24"/>
          <w:szCs w:val="24"/>
          <w:lang w:val="en-US"/>
        </w:rPr>
        <w:t xml:space="preserve">and how PSAC Local 555 is authorized to respond to and assist applicants. </w:t>
      </w:r>
    </w:p>
    <w:p w14:paraId="0404E65C" w14:textId="77777777" w:rsidR="00BB4661" w:rsidRDefault="00BB4661" w:rsidP="00D83EBD">
      <w:pPr>
        <w:spacing w:before="100" w:beforeAutospacing="1" w:after="100" w:afterAutospacing="1" w:line="240" w:lineRule="auto"/>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sz w:val="36"/>
          <w:szCs w:val="36"/>
          <w:lang w:val="en-US"/>
        </w:rPr>
        <w:t>Eligibility</w:t>
      </w:r>
    </w:p>
    <w:p w14:paraId="4B060E45" w14:textId="77777777" w:rsidR="00192EF4" w:rsidRPr="00F32C12" w:rsidRDefault="00BB4661" w:rsidP="0052082F">
      <w:pPr>
        <w:pStyle w:val="ListParagraph"/>
        <w:numPr>
          <w:ilvl w:val="0"/>
          <w:numId w:val="7"/>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 xml:space="preserve">The Hardship Fund is open to </w:t>
      </w:r>
      <w:r w:rsidR="00082C3C" w:rsidRPr="00F32C12">
        <w:rPr>
          <w:rFonts w:ascii="Times New Roman" w:hAnsi="Times New Roman" w:cs="Times New Roman"/>
          <w:sz w:val="24"/>
          <w:szCs w:val="24"/>
          <w:lang w:val="en-US"/>
        </w:rPr>
        <w:t xml:space="preserve">all </w:t>
      </w:r>
      <w:r w:rsidRPr="00F32C12">
        <w:rPr>
          <w:rFonts w:ascii="Times New Roman" w:hAnsi="Times New Roman" w:cs="Times New Roman"/>
          <w:sz w:val="24"/>
          <w:szCs w:val="24"/>
          <w:lang w:val="en-US"/>
        </w:rPr>
        <w:t>PSAC Local 555 members</w:t>
      </w:r>
      <w:r w:rsidR="006708D7">
        <w:rPr>
          <w:rFonts w:ascii="Times New Roman" w:hAnsi="Times New Roman" w:cs="Times New Roman"/>
          <w:sz w:val="24"/>
          <w:szCs w:val="24"/>
          <w:lang w:val="en-US"/>
        </w:rPr>
        <w:t>.</w:t>
      </w:r>
      <w:r w:rsidR="00192EF4" w:rsidRPr="00F32C12">
        <w:rPr>
          <w:rFonts w:ascii="Times New Roman" w:hAnsi="Times New Roman" w:cs="Times New Roman"/>
          <w:sz w:val="24"/>
          <w:szCs w:val="24"/>
          <w:lang w:val="en-US"/>
        </w:rPr>
        <w:t xml:space="preserve"> </w:t>
      </w:r>
    </w:p>
    <w:p w14:paraId="425E4568" w14:textId="77777777" w:rsidR="00BB4661" w:rsidRDefault="004F5FC0" w:rsidP="0052082F">
      <w:pPr>
        <w:pStyle w:val="ListParagraph"/>
        <w:numPr>
          <w:ilvl w:val="0"/>
          <w:numId w:val="7"/>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 xml:space="preserve">The Fund </w:t>
      </w:r>
      <w:r w:rsidR="00192EF4" w:rsidRPr="00F32C12">
        <w:rPr>
          <w:rFonts w:ascii="Times New Roman" w:hAnsi="Times New Roman" w:cs="Times New Roman"/>
          <w:sz w:val="24"/>
          <w:szCs w:val="24"/>
          <w:lang w:val="en-US"/>
        </w:rPr>
        <w:t>offers</w:t>
      </w:r>
      <w:r w:rsidRPr="00F32C12">
        <w:rPr>
          <w:rFonts w:ascii="Times New Roman" w:hAnsi="Times New Roman" w:cs="Times New Roman"/>
          <w:sz w:val="24"/>
          <w:szCs w:val="24"/>
          <w:lang w:val="en-US"/>
        </w:rPr>
        <w:t xml:space="preserve"> reimbursement for expenses already</w:t>
      </w:r>
      <w:r w:rsidR="00192EF4" w:rsidRPr="00F32C12">
        <w:rPr>
          <w:rFonts w:ascii="Times New Roman" w:hAnsi="Times New Roman" w:cs="Times New Roman"/>
          <w:sz w:val="24"/>
          <w:szCs w:val="24"/>
          <w:lang w:val="en-US"/>
        </w:rPr>
        <w:t xml:space="preserve"> paid; future expenses are not covered</w:t>
      </w:r>
      <w:r w:rsidR="006708D7">
        <w:rPr>
          <w:rFonts w:ascii="Times New Roman" w:hAnsi="Times New Roman" w:cs="Times New Roman"/>
          <w:sz w:val="24"/>
          <w:szCs w:val="24"/>
          <w:lang w:val="en-US"/>
        </w:rPr>
        <w:t>.</w:t>
      </w:r>
    </w:p>
    <w:p w14:paraId="3599868A" w14:textId="77777777" w:rsidR="003B20AB" w:rsidRPr="00F32C12" w:rsidRDefault="003B20AB" w:rsidP="0052082F">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Ensure that you have applied for and exhausted any other sources of funding, for example all applicable health plan benefits</w:t>
      </w:r>
      <w:r w:rsidR="003E22E8">
        <w:rPr>
          <w:rFonts w:ascii="Times New Roman" w:hAnsi="Times New Roman" w:cs="Times New Roman"/>
          <w:sz w:val="24"/>
          <w:szCs w:val="24"/>
          <w:lang w:val="en-US"/>
        </w:rPr>
        <w:t>.</w:t>
      </w:r>
    </w:p>
    <w:p w14:paraId="5DCB3B37" w14:textId="02D827CD" w:rsidR="00082C3C" w:rsidRPr="00F32C12" w:rsidRDefault="00F46ACD" w:rsidP="0052082F">
      <w:pPr>
        <w:pStyle w:val="ListParagraph"/>
        <w:numPr>
          <w:ilvl w:val="0"/>
          <w:numId w:val="7"/>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Th</w:t>
      </w:r>
      <w:r w:rsidR="0034292C">
        <w:rPr>
          <w:rFonts w:ascii="Times New Roman" w:hAnsi="Times New Roman" w:cs="Times New Roman"/>
          <w:sz w:val="24"/>
          <w:szCs w:val="24"/>
          <w:lang w:val="en-US"/>
        </w:rPr>
        <w:t>e</w:t>
      </w:r>
      <w:r w:rsidRPr="00F32C12">
        <w:rPr>
          <w:rFonts w:ascii="Times New Roman" w:hAnsi="Times New Roman" w:cs="Times New Roman"/>
          <w:sz w:val="24"/>
          <w:szCs w:val="24"/>
          <w:lang w:val="en-US"/>
        </w:rPr>
        <w:t xml:space="preserve"> </w:t>
      </w:r>
      <w:r w:rsidR="00082C3C" w:rsidRPr="00F32C12">
        <w:rPr>
          <w:rFonts w:ascii="Times New Roman" w:hAnsi="Times New Roman" w:cs="Times New Roman"/>
          <w:sz w:val="24"/>
          <w:szCs w:val="24"/>
          <w:lang w:val="en-US"/>
        </w:rPr>
        <w:t>following types of expenses can be funded, with appropriate justification:</w:t>
      </w:r>
    </w:p>
    <w:p w14:paraId="58AB9A13" w14:textId="77777777" w:rsidR="00F46ACD" w:rsidRDefault="00082C3C" w:rsidP="0052082F">
      <w:pPr>
        <w:pStyle w:val="ListParagraph"/>
        <w:numPr>
          <w:ilvl w:val="1"/>
          <w:numId w:val="7"/>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 xml:space="preserve">Medical </w:t>
      </w:r>
      <w:r w:rsidR="006310D6">
        <w:rPr>
          <w:rFonts w:ascii="Times New Roman" w:hAnsi="Times New Roman" w:cs="Times New Roman"/>
          <w:sz w:val="24"/>
          <w:szCs w:val="24"/>
          <w:lang w:val="en-US"/>
        </w:rPr>
        <w:t>emergencies: Unexpected medical expenses (you may also claim for any dependent, suc</w:t>
      </w:r>
      <w:r w:rsidR="006708D7">
        <w:rPr>
          <w:rFonts w:ascii="Times New Roman" w:hAnsi="Times New Roman" w:cs="Times New Roman"/>
          <w:sz w:val="24"/>
          <w:szCs w:val="24"/>
          <w:lang w:val="en-US"/>
        </w:rPr>
        <w:t>h as a child or spouse)</w:t>
      </w:r>
      <w:r w:rsidR="003E22E8">
        <w:rPr>
          <w:rFonts w:ascii="Times New Roman" w:hAnsi="Times New Roman" w:cs="Times New Roman"/>
          <w:sz w:val="24"/>
          <w:szCs w:val="24"/>
          <w:lang w:val="en-US"/>
        </w:rPr>
        <w:t>.</w:t>
      </w:r>
    </w:p>
    <w:p w14:paraId="4A42B6B9" w14:textId="77777777" w:rsidR="006310D6" w:rsidRDefault="006708D7" w:rsidP="0052082F">
      <w:pPr>
        <w:pStyle w:val="ListParagraph"/>
        <w:numPr>
          <w:ilvl w:val="2"/>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These include u</w:t>
      </w:r>
      <w:r w:rsidR="006310D6">
        <w:rPr>
          <w:rFonts w:ascii="Times New Roman" w:hAnsi="Times New Roman" w:cs="Times New Roman"/>
          <w:sz w:val="24"/>
          <w:szCs w:val="24"/>
          <w:lang w:val="en-US"/>
        </w:rPr>
        <w:t xml:space="preserve">ncovered medical or dental emergencies </w:t>
      </w:r>
    </w:p>
    <w:p w14:paraId="7C68BFA7" w14:textId="77777777" w:rsidR="00192EF4" w:rsidRDefault="006310D6" w:rsidP="0052082F">
      <w:pPr>
        <w:pStyle w:val="ListParagraph"/>
        <w:numPr>
          <w:ilvl w:val="1"/>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Personal emergencies: Unexpected personal expenses (i.e. not regular household costs), for example:</w:t>
      </w:r>
    </w:p>
    <w:p w14:paraId="598D71D0" w14:textId="77777777" w:rsidR="003903EB" w:rsidRDefault="003903EB" w:rsidP="0052082F">
      <w:pPr>
        <w:pStyle w:val="ListParagraph"/>
        <w:numPr>
          <w:ilvl w:val="2"/>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Expenses related to bereavements, such as travel costs</w:t>
      </w:r>
    </w:p>
    <w:p w14:paraId="2254140D" w14:textId="77777777" w:rsidR="003903EB" w:rsidRDefault="003903EB" w:rsidP="0052082F">
      <w:pPr>
        <w:pStyle w:val="ListParagraph"/>
        <w:numPr>
          <w:ilvl w:val="2"/>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Property damage or loss due to an unforeseen catastrophe (fire, flood, etc.)</w:t>
      </w:r>
    </w:p>
    <w:p w14:paraId="0E92083F" w14:textId="77777777" w:rsidR="006310D6" w:rsidRDefault="006310D6" w:rsidP="0052082F">
      <w:pPr>
        <w:pStyle w:val="ListParagraph"/>
        <w:numPr>
          <w:ilvl w:val="2"/>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Financial difficulties resulting from separating from a spouse or partner</w:t>
      </w:r>
    </w:p>
    <w:p w14:paraId="13532458" w14:textId="77777777" w:rsidR="006310D6" w:rsidRPr="006310D6" w:rsidRDefault="006708D7" w:rsidP="0052082F">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All applications must be submitted with appropriate supporting documentation.</w:t>
      </w:r>
    </w:p>
    <w:p w14:paraId="77A5F412" w14:textId="77777777" w:rsidR="00192EF4" w:rsidRPr="00192EF4" w:rsidRDefault="00192EF4" w:rsidP="00192EF4">
      <w:pPr>
        <w:spacing w:before="100" w:beforeAutospacing="1" w:after="100" w:afterAutospacing="1" w:line="240" w:lineRule="auto"/>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sz w:val="36"/>
          <w:szCs w:val="36"/>
          <w:lang w:val="en-US"/>
        </w:rPr>
        <w:t>Fund Information</w:t>
      </w:r>
    </w:p>
    <w:p w14:paraId="349147E8" w14:textId="532E7588" w:rsidR="004F5FC0" w:rsidRPr="00F32C12" w:rsidRDefault="005D439D" w:rsidP="0052082F">
      <w:p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 xml:space="preserve">PSAC Local 555 has allocated $7 </w:t>
      </w:r>
      <w:r w:rsidR="00CF1FC6">
        <w:rPr>
          <w:rFonts w:ascii="Times New Roman" w:hAnsi="Times New Roman" w:cs="Times New Roman"/>
          <w:sz w:val="24"/>
          <w:szCs w:val="24"/>
          <w:lang w:val="en-US"/>
        </w:rPr>
        <w:t>500</w:t>
      </w:r>
      <w:r w:rsidRPr="00F32C12">
        <w:rPr>
          <w:rFonts w:ascii="Times New Roman" w:hAnsi="Times New Roman" w:cs="Times New Roman"/>
          <w:sz w:val="24"/>
          <w:szCs w:val="24"/>
          <w:lang w:val="en-US"/>
        </w:rPr>
        <w:t xml:space="preserve"> for the Hardship Fund per annum</w:t>
      </w:r>
      <w:r w:rsidR="00CA6E5A">
        <w:rPr>
          <w:rFonts w:ascii="Times New Roman" w:hAnsi="Times New Roman" w:cs="Times New Roman"/>
          <w:sz w:val="24"/>
          <w:szCs w:val="24"/>
          <w:lang w:val="en-US"/>
        </w:rPr>
        <w:t xml:space="preserve"> (year cycle May 1 to Apr 30)</w:t>
      </w:r>
      <w:r w:rsidRPr="00F32C12">
        <w:rPr>
          <w:rFonts w:ascii="Times New Roman" w:hAnsi="Times New Roman" w:cs="Times New Roman"/>
          <w:sz w:val="24"/>
          <w:szCs w:val="24"/>
          <w:lang w:val="en-US"/>
        </w:rPr>
        <w:t xml:space="preserve">. The maximum grant is $500 per member per </w:t>
      </w:r>
      <w:r w:rsidR="006F20A7" w:rsidRPr="00F32C12">
        <w:rPr>
          <w:rFonts w:ascii="Times New Roman" w:hAnsi="Times New Roman" w:cs="Times New Roman"/>
          <w:sz w:val="24"/>
          <w:szCs w:val="24"/>
          <w:lang w:val="en-US"/>
        </w:rPr>
        <w:t>annum</w:t>
      </w:r>
      <w:r w:rsidR="00CA6E5A">
        <w:rPr>
          <w:rFonts w:ascii="Times New Roman" w:hAnsi="Times New Roman" w:cs="Times New Roman"/>
          <w:sz w:val="24"/>
          <w:szCs w:val="24"/>
          <w:lang w:val="en-US"/>
        </w:rPr>
        <w:t xml:space="preserve"> (year cycle </w:t>
      </w:r>
      <w:r w:rsidR="00CA6E5A">
        <w:rPr>
          <w:rFonts w:ascii="Times New Roman" w:hAnsi="Times New Roman" w:cs="Times New Roman"/>
          <w:sz w:val="24"/>
          <w:szCs w:val="24"/>
          <w:lang w:val="en-US"/>
        </w:rPr>
        <w:t>May</w:t>
      </w:r>
      <w:r w:rsidR="00CA6E5A">
        <w:rPr>
          <w:rFonts w:ascii="Times New Roman" w:hAnsi="Times New Roman" w:cs="Times New Roman"/>
          <w:sz w:val="24"/>
          <w:szCs w:val="24"/>
          <w:lang w:val="en-US"/>
        </w:rPr>
        <w:t xml:space="preserve"> </w:t>
      </w:r>
      <w:bookmarkStart w:id="0" w:name="_GoBack"/>
      <w:bookmarkEnd w:id="0"/>
      <w:r w:rsidR="00CA6E5A">
        <w:rPr>
          <w:rFonts w:ascii="Times New Roman" w:hAnsi="Times New Roman" w:cs="Times New Roman"/>
          <w:sz w:val="24"/>
          <w:szCs w:val="24"/>
          <w:lang w:val="en-US"/>
        </w:rPr>
        <w:t>1 to Apr 30</w:t>
      </w:r>
      <w:r w:rsidR="00CA6E5A">
        <w:rPr>
          <w:rFonts w:ascii="Times New Roman" w:hAnsi="Times New Roman" w:cs="Times New Roman"/>
          <w:sz w:val="24"/>
          <w:szCs w:val="24"/>
          <w:lang w:val="en-US"/>
        </w:rPr>
        <w:t>)</w:t>
      </w:r>
      <w:r w:rsidRPr="00F32C12">
        <w:rPr>
          <w:rFonts w:ascii="Times New Roman" w:hAnsi="Times New Roman" w:cs="Times New Roman"/>
          <w:sz w:val="24"/>
          <w:szCs w:val="24"/>
          <w:lang w:val="en-US"/>
        </w:rPr>
        <w:t>.</w:t>
      </w:r>
    </w:p>
    <w:p w14:paraId="44806260" w14:textId="56C49336" w:rsidR="006F20A7" w:rsidRDefault="006F20A7" w:rsidP="0052082F">
      <w:p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 xml:space="preserve">The Hardship Fund is limited and, unfortunately, not all applications can be approved. You may receive an award that is less than the amount you requested. This is based on a number of factors, including: need, available funds, and number of applicants. </w:t>
      </w:r>
    </w:p>
    <w:p w14:paraId="7CB182E9" w14:textId="77777777" w:rsidR="0083382F" w:rsidRPr="00F32C12" w:rsidRDefault="0083382F" w:rsidP="0083382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note that, at the discretion of the Adjudication Committee, application review and funding may be expedited for cases demonstrating immediate financial need. </w:t>
      </w:r>
    </w:p>
    <w:p w14:paraId="0C7655E4" w14:textId="77777777" w:rsidR="0083382F" w:rsidRDefault="0083382F" w:rsidP="004F5FC0">
      <w:pPr>
        <w:rPr>
          <w:rFonts w:ascii="Times New Roman" w:hAnsi="Times New Roman" w:cs="Times New Roman"/>
          <w:b/>
          <w:sz w:val="28"/>
          <w:szCs w:val="24"/>
          <w:lang w:val="en-US"/>
        </w:rPr>
      </w:pPr>
    </w:p>
    <w:p w14:paraId="00A3062D" w14:textId="77777777" w:rsidR="0083382F" w:rsidRDefault="0083382F" w:rsidP="004F5FC0">
      <w:pPr>
        <w:rPr>
          <w:rFonts w:ascii="Times New Roman" w:hAnsi="Times New Roman" w:cs="Times New Roman"/>
          <w:b/>
          <w:sz w:val="28"/>
          <w:szCs w:val="24"/>
          <w:lang w:val="en-US"/>
        </w:rPr>
      </w:pPr>
    </w:p>
    <w:p w14:paraId="292E164D" w14:textId="77777777" w:rsidR="0083382F" w:rsidRDefault="0083382F" w:rsidP="004F5FC0">
      <w:pPr>
        <w:rPr>
          <w:rFonts w:ascii="Times New Roman" w:hAnsi="Times New Roman" w:cs="Times New Roman"/>
          <w:b/>
          <w:sz w:val="28"/>
          <w:szCs w:val="24"/>
          <w:lang w:val="en-US"/>
        </w:rPr>
      </w:pPr>
    </w:p>
    <w:p w14:paraId="0C4AE794" w14:textId="09309E1B" w:rsidR="008C030C" w:rsidRPr="008C030C" w:rsidRDefault="008C030C" w:rsidP="004F5FC0">
      <w:pPr>
        <w:rPr>
          <w:rFonts w:ascii="Times New Roman" w:hAnsi="Times New Roman" w:cs="Times New Roman"/>
          <w:b/>
          <w:sz w:val="28"/>
          <w:szCs w:val="24"/>
          <w:lang w:val="en-US"/>
        </w:rPr>
      </w:pPr>
      <w:r w:rsidRPr="008C030C">
        <w:rPr>
          <w:rFonts w:ascii="Times New Roman" w:hAnsi="Times New Roman" w:cs="Times New Roman"/>
          <w:b/>
          <w:sz w:val="28"/>
          <w:szCs w:val="24"/>
          <w:lang w:val="en-US"/>
        </w:rPr>
        <w:lastRenderedPageBreak/>
        <w:t>Deadlines</w:t>
      </w:r>
    </w:p>
    <w:p w14:paraId="30A2BF0E" w14:textId="77777777" w:rsidR="008C030C" w:rsidRDefault="008C030C" w:rsidP="004F5FC0">
      <w:pPr>
        <w:rPr>
          <w:rFonts w:ascii="Times New Roman" w:hAnsi="Times New Roman" w:cs="Times New Roman"/>
          <w:sz w:val="24"/>
          <w:szCs w:val="24"/>
          <w:lang w:val="en-US"/>
        </w:rPr>
      </w:pPr>
      <w:r>
        <w:rPr>
          <w:rFonts w:ascii="Times New Roman" w:hAnsi="Times New Roman" w:cs="Times New Roman"/>
          <w:sz w:val="24"/>
          <w:szCs w:val="24"/>
          <w:lang w:val="en-US"/>
        </w:rPr>
        <w:t>There are three application cycles and deadlines each year:</w:t>
      </w:r>
    </w:p>
    <w:tbl>
      <w:tblPr>
        <w:tblStyle w:val="TableGrid"/>
        <w:tblW w:w="0" w:type="auto"/>
        <w:tblLook w:val="04A0" w:firstRow="1" w:lastRow="0" w:firstColumn="1" w:lastColumn="0" w:noHBand="0" w:noVBand="1"/>
      </w:tblPr>
      <w:tblGrid>
        <w:gridCol w:w="2065"/>
        <w:gridCol w:w="4168"/>
        <w:gridCol w:w="3117"/>
      </w:tblGrid>
      <w:tr w:rsidR="008C030C" w14:paraId="738E8532" w14:textId="77777777" w:rsidTr="008B4058">
        <w:tc>
          <w:tcPr>
            <w:tcW w:w="6233" w:type="dxa"/>
            <w:gridSpan w:val="2"/>
          </w:tcPr>
          <w:p w14:paraId="6E884EF4" w14:textId="77777777" w:rsidR="008C030C" w:rsidRPr="008C030C" w:rsidRDefault="008C030C" w:rsidP="004F5FC0">
            <w:pPr>
              <w:rPr>
                <w:rFonts w:ascii="Times New Roman" w:hAnsi="Times New Roman" w:cs="Times New Roman"/>
                <w:b/>
                <w:sz w:val="24"/>
                <w:szCs w:val="24"/>
                <w:lang w:val="en-US"/>
              </w:rPr>
            </w:pPr>
            <w:r w:rsidRPr="008C030C">
              <w:rPr>
                <w:rFonts w:ascii="Times New Roman" w:hAnsi="Times New Roman" w:cs="Times New Roman"/>
                <w:b/>
                <w:sz w:val="24"/>
                <w:szCs w:val="24"/>
                <w:lang w:val="en-US"/>
              </w:rPr>
              <w:t>Documentation for expenses incurred in this time frame:</w:t>
            </w:r>
          </w:p>
        </w:tc>
        <w:tc>
          <w:tcPr>
            <w:tcW w:w="3117" w:type="dxa"/>
          </w:tcPr>
          <w:p w14:paraId="7E49E2CB" w14:textId="77777777" w:rsidR="008C030C" w:rsidRPr="008C030C" w:rsidRDefault="008C030C" w:rsidP="004F5FC0">
            <w:pPr>
              <w:rPr>
                <w:rFonts w:ascii="Times New Roman" w:hAnsi="Times New Roman" w:cs="Times New Roman"/>
                <w:b/>
                <w:sz w:val="24"/>
                <w:szCs w:val="24"/>
                <w:lang w:val="en-US"/>
              </w:rPr>
            </w:pPr>
            <w:r w:rsidRPr="008C030C">
              <w:rPr>
                <w:rFonts w:ascii="Times New Roman" w:hAnsi="Times New Roman" w:cs="Times New Roman"/>
                <w:b/>
                <w:sz w:val="24"/>
                <w:szCs w:val="24"/>
                <w:lang w:val="en-US"/>
              </w:rPr>
              <w:t>Application deadline</w:t>
            </w:r>
          </w:p>
        </w:tc>
      </w:tr>
      <w:tr w:rsidR="008C030C" w14:paraId="7EBEBF7C" w14:textId="77777777" w:rsidTr="008C030C">
        <w:tc>
          <w:tcPr>
            <w:tcW w:w="2065" w:type="dxa"/>
          </w:tcPr>
          <w:p w14:paraId="3D98CE51" w14:textId="77777777" w:rsidR="008C030C" w:rsidRPr="008C030C" w:rsidRDefault="008C030C" w:rsidP="004F5FC0">
            <w:pPr>
              <w:rPr>
                <w:rFonts w:ascii="Times New Roman" w:hAnsi="Times New Roman" w:cs="Times New Roman"/>
                <w:b/>
                <w:sz w:val="24"/>
                <w:szCs w:val="24"/>
                <w:lang w:val="en-US"/>
              </w:rPr>
            </w:pPr>
            <w:r w:rsidRPr="008C030C">
              <w:rPr>
                <w:rFonts w:ascii="Times New Roman" w:hAnsi="Times New Roman" w:cs="Times New Roman"/>
                <w:b/>
                <w:sz w:val="24"/>
                <w:szCs w:val="24"/>
                <w:lang w:val="en-US"/>
              </w:rPr>
              <w:t>Summer</w:t>
            </w:r>
          </w:p>
        </w:tc>
        <w:tc>
          <w:tcPr>
            <w:tcW w:w="4168" w:type="dxa"/>
          </w:tcPr>
          <w:p w14:paraId="2A2FDCB5" w14:textId="77777777" w:rsidR="008C030C" w:rsidRDefault="008C030C" w:rsidP="004F5FC0">
            <w:pPr>
              <w:rPr>
                <w:rFonts w:ascii="Times New Roman" w:hAnsi="Times New Roman" w:cs="Times New Roman"/>
                <w:sz w:val="24"/>
                <w:szCs w:val="24"/>
                <w:lang w:val="en-US"/>
              </w:rPr>
            </w:pPr>
            <w:r>
              <w:rPr>
                <w:rFonts w:ascii="Times New Roman" w:hAnsi="Times New Roman" w:cs="Times New Roman"/>
                <w:sz w:val="24"/>
                <w:szCs w:val="24"/>
                <w:lang w:val="en-US"/>
              </w:rPr>
              <w:t>May 1 – August 31</w:t>
            </w:r>
          </w:p>
        </w:tc>
        <w:tc>
          <w:tcPr>
            <w:tcW w:w="3117" w:type="dxa"/>
          </w:tcPr>
          <w:p w14:paraId="0932D915" w14:textId="77777777" w:rsidR="008C030C" w:rsidRDefault="008C030C" w:rsidP="004F5FC0">
            <w:pPr>
              <w:rPr>
                <w:rFonts w:ascii="Times New Roman" w:hAnsi="Times New Roman" w:cs="Times New Roman"/>
                <w:sz w:val="24"/>
                <w:szCs w:val="24"/>
                <w:lang w:val="en-US"/>
              </w:rPr>
            </w:pPr>
            <w:r>
              <w:rPr>
                <w:rFonts w:ascii="Times New Roman" w:hAnsi="Times New Roman" w:cs="Times New Roman"/>
                <w:sz w:val="24"/>
                <w:szCs w:val="24"/>
                <w:lang w:val="en-US"/>
              </w:rPr>
              <w:t>September 31</w:t>
            </w:r>
          </w:p>
        </w:tc>
      </w:tr>
      <w:tr w:rsidR="008C030C" w14:paraId="09403114" w14:textId="77777777" w:rsidTr="008C030C">
        <w:tc>
          <w:tcPr>
            <w:tcW w:w="2065" w:type="dxa"/>
          </w:tcPr>
          <w:p w14:paraId="76C4F579" w14:textId="77777777" w:rsidR="008C030C" w:rsidRPr="008C030C" w:rsidRDefault="008C030C" w:rsidP="004F5FC0">
            <w:pPr>
              <w:rPr>
                <w:rFonts w:ascii="Times New Roman" w:hAnsi="Times New Roman" w:cs="Times New Roman"/>
                <w:b/>
                <w:sz w:val="24"/>
                <w:szCs w:val="24"/>
                <w:lang w:val="en-US"/>
              </w:rPr>
            </w:pPr>
            <w:r w:rsidRPr="008C030C">
              <w:rPr>
                <w:rFonts w:ascii="Times New Roman" w:hAnsi="Times New Roman" w:cs="Times New Roman"/>
                <w:b/>
                <w:sz w:val="24"/>
                <w:szCs w:val="24"/>
                <w:lang w:val="en-US"/>
              </w:rPr>
              <w:t>Fall</w:t>
            </w:r>
          </w:p>
        </w:tc>
        <w:tc>
          <w:tcPr>
            <w:tcW w:w="4168" w:type="dxa"/>
          </w:tcPr>
          <w:p w14:paraId="7D0A25DA" w14:textId="77777777" w:rsidR="008C030C" w:rsidRDefault="008C030C" w:rsidP="004F5FC0">
            <w:pPr>
              <w:rPr>
                <w:rFonts w:ascii="Times New Roman" w:hAnsi="Times New Roman" w:cs="Times New Roman"/>
                <w:sz w:val="24"/>
                <w:szCs w:val="24"/>
                <w:lang w:val="en-US"/>
              </w:rPr>
            </w:pPr>
            <w:r>
              <w:rPr>
                <w:rFonts w:ascii="Times New Roman" w:hAnsi="Times New Roman" w:cs="Times New Roman"/>
                <w:sz w:val="24"/>
                <w:szCs w:val="24"/>
                <w:lang w:val="en-US"/>
              </w:rPr>
              <w:t>September 1 – December 31</w:t>
            </w:r>
          </w:p>
        </w:tc>
        <w:tc>
          <w:tcPr>
            <w:tcW w:w="3117" w:type="dxa"/>
          </w:tcPr>
          <w:p w14:paraId="095B28FD" w14:textId="77777777" w:rsidR="008C030C" w:rsidRDefault="008C030C" w:rsidP="004F5FC0">
            <w:pPr>
              <w:rPr>
                <w:rFonts w:ascii="Times New Roman" w:hAnsi="Times New Roman" w:cs="Times New Roman"/>
                <w:sz w:val="24"/>
                <w:szCs w:val="24"/>
                <w:lang w:val="en-US"/>
              </w:rPr>
            </w:pPr>
            <w:r>
              <w:rPr>
                <w:rFonts w:ascii="Times New Roman" w:hAnsi="Times New Roman" w:cs="Times New Roman"/>
                <w:sz w:val="24"/>
                <w:szCs w:val="24"/>
                <w:lang w:val="en-US"/>
              </w:rPr>
              <w:t>January 31</w:t>
            </w:r>
          </w:p>
        </w:tc>
      </w:tr>
      <w:tr w:rsidR="008C030C" w14:paraId="2CA3C708" w14:textId="77777777" w:rsidTr="008C030C">
        <w:tc>
          <w:tcPr>
            <w:tcW w:w="2065" w:type="dxa"/>
          </w:tcPr>
          <w:p w14:paraId="7EA78475" w14:textId="77777777" w:rsidR="008C030C" w:rsidRPr="008C030C" w:rsidRDefault="008C030C" w:rsidP="004F5FC0">
            <w:pPr>
              <w:rPr>
                <w:rFonts w:ascii="Times New Roman" w:hAnsi="Times New Roman" w:cs="Times New Roman"/>
                <w:b/>
                <w:sz w:val="24"/>
                <w:szCs w:val="24"/>
                <w:lang w:val="en-US"/>
              </w:rPr>
            </w:pPr>
            <w:r w:rsidRPr="008C030C">
              <w:rPr>
                <w:rFonts w:ascii="Times New Roman" w:hAnsi="Times New Roman" w:cs="Times New Roman"/>
                <w:b/>
                <w:sz w:val="24"/>
                <w:szCs w:val="24"/>
                <w:lang w:val="en-US"/>
              </w:rPr>
              <w:t>Winter</w:t>
            </w:r>
          </w:p>
        </w:tc>
        <w:tc>
          <w:tcPr>
            <w:tcW w:w="4168" w:type="dxa"/>
          </w:tcPr>
          <w:p w14:paraId="7B91858B" w14:textId="77777777" w:rsidR="008C030C" w:rsidRDefault="008C030C" w:rsidP="004F5FC0">
            <w:pPr>
              <w:rPr>
                <w:rFonts w:ascii="Times New Roman" w:hAnsi="Times New Roman" w:cs="Times New Roman"/>
                <w:sz w:val="24"/>
                <w:szCs w:val="24"/>
                <w:lang w:val="en-US"/>
              </w:rPr>
            </w:pPr>
            <w:r>
              <w:rPr>
                <w:rFonts w:ascii="Times New Roman" w:hAnsi="Times New Roman" w:cs="Times New Roman"/>
                <w:sz w:val="24"/>
                <w:szCs w:val="24"/>
                <w:lang w:val="en-US"/>
              </w:rPr>
              <w:t xml:space="preserve">January 1 – April 30 </w:t>
            </w:r>
          </w:p>
        </w:tc>
        <w:tc>
          <w:tcPr>
            <w:tcW w:w="3117" w:type="dxa"/>
          </w:tcPr>
          <w:p w14:paraId="18BD2E3E" w14:textId="77777777" w:rsidR="008C030C" w:rsidRDefault="008C030C" w:rsidP="004F5FC0">
            <w:pPr>
              <w:rPr>
                <w:rFonts w:ascii="Times New Roman" w:hAnsi="Times New Roman" w:cs="Times New Roman"/>
                <w:sz w:val="24"/>
                <w:szCs w:val="24"/>
                <w:lang w:val="en-US"/>
              </w:rPr>
            </w:pPr>
            <w:r>
              <w:rPr>
                <w:rFonts w:ascii="Times New Roman" w:hAnsi="Times New Roman" w:cs="Times New Roman"/>
                <w:sz w:val="24"/>
                <w:szCs w:val="24"/>
                <w:lang w:val="en-US"/>
              </w:rPr>
              <w:t>May 30</w:t>
            </w:r>
          </w:p>
        </w:tc>
      </w:tr>
    </w:tbl>
    <w:p w14:paraId="221754D3" w14:textId="17F3A6BA" w:rsidR="008C030C" w:rsidRDefault="006708D7" w:rsidP="0052082F">
      <w:pPr>
        <w:jc w:val="both"/>
        <w:rPr>
          <w:rFonts w:ascii="Times New Roman" w:hAnsi="Times New Roman" w:cs="Times New Roman"/>
          <w:sz w:val="24"/>
          <w:szCs w:val="24"/>
          <w:lang w:val="en-US"/>
        </w:rPr>
      </w:pPr>
      <w:r>
        <w:rPr>
          <w:rFonts w:ascii="Times New Roman" w:hAnsi="Times New Roman" w:cs="Times New Roman"/>
          <w:sz w:val="24"/>
          <w:szCs w:val="24"/>
          <w:lang w:val="en-US"/>
        </w:rPr>
        <w:t>The PSAC Local 555 Adjudication Committee will evaluate applications and notify applicants of the decision within 30 days of the applicable application deadline.</w:t>
      </w:r>
    </w:p>
    <w:p w14:paraId="741DF119" w14:textId="77777777" w:rsidR="00BB4661" w:rsidRDefault="00BB4661" w:rsidP="00D83EBD">
      <w:pPr>
        <w:spacing w:before="100" w:beforeAutospacing="1" w:after="100" w:afterAutospacing="1" w:line="240" w:lineRule="auto"/>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sz w:val="36"/>
          <w:szCs w:val="36"/>
          <w:lang w:val="en-US"/>
        </w:rPr>
        <w:t>How to Apply</w:t>
      </w:r>
    </w:p>
    <w:p w14:paraId="3BB7531A" w14:textId="77777777" w:rsidR="005D439D" w:rsidRPr="00F32C12" w:rsidRDefault="005D439D" w:rsidP="0052082F">
      <w:pPr>
        <w:pStyle w:val="ListParagraph"/>
        <w:numPr>
          <w:ilvl w:val="0"/>
          <w:numId w:val="8"/>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 xml:space="preserve">Complete the Hardship Fund </w:t>
      </w:r>
      <w:r w:rsidR="00E55655" w:rsidRPr="00F32C12">
        <w:rPr>
          <w:rFonts w:ascii="Times New Roman" w:hAnsi="Times New Roman" w:cs="Times New Roman"/>
          <w:sz w:val="24"/>
          <w:szCs w:val="24"/>
          <w:lang w:val="en-US"/>
        </w:rPr>
        <w:t xml:space="preserve">Application </w:t>
      </w:r>
      <w:r w:rsidRPr="00F32C12">
        <w:rPr>
          <w:rFonts w:ascii="Times New Roman" w:hAnsi="Times New Roman" w:cs="Times New Roman"/>
          <w:sz w:val="24"/>
          <w:szCs w:val="24"/>
          <w:lang w:val="en-US"/>
        </w:rPr>
        <w:t>Form and submit it to PSAC Local 555 by the posted deadline.</w:t>
      </w:r>
    </w:p>
    <w:p w14:paraId="02FBF294" w14:textId="77777777" w:rsidR="00194E6A" w:rsidRPr="00F32C12" w:rsidRDefault="005D439D" w:rsidP="0052082F">
      <w:pPr>
        <w:pStyle w:val="ListParagraph"/>
        <w:numPr>
          <w:ilvl w:val="0"/>
          <w:numId w:val="8"/>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 xml:space="preserve">Applicants must provide </w:t>
      </w:r>
      <w:r w:rsidR="00E55655" w:rsidRPr="00F32C12">
        <w:rPr>
          <w:rFonts w:ascii="Times New Roman" w:hAnsi="Times New Roman" w:cs="Times New Roman"/>
          <w:sz w:val="24"/>
          <w:szCs w:val="24"/>
          <w:lang w:val="en-US"/>
        </w:rPr>
        <w:t>proof of expenses incurred (i.e. receipts)</w:t>
      </w:r>
      <w:r w:rsidR="00194E6A" w:rsidRPr="00F32C12">
        <w:rPr>
          <w:rFonts w:ascii="Times New Roman" w:hAnsi="Times New Roman" w:cs="Times New Roman"/>
          <w:sz w:val="24"/>
          <w:szCs w:val="24"/>
          <w:lang w:val="en-US"/>
        </w:rPr>
        <w:t xml:space="preserve"> and a brief explanation of the expenses, as necessary. </w:t>
      </w:r>
    </w:p>
    <w:p w14:paraId="1695BAFC" w14:textId="77777777" w:rsidR="005D439D" w:rsidRPr="00F32C12" w:rsidRDefault="00194E6A" w:rsidP="0052082F">
      <w:pPr>
        <w:pStyle w:val="ListParagraph"/>
        <w:numPr>
          <w:ilvl w:val="0"/>
          <w:numId w:val="8"/>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Applicants must disclose household income and i</w:t>
      </w:r>
      <w:r w:rsidR="005D439D" w:rsidRPr="00F32C12">
        <w:rPr>
          <w:rFonts w:ascii="Times New Roman" w:hAnsi="Times New Roman" w:cs="Times New Roman"/>
          <w:sz w:val="24"/>
          <w:szCs w:val="24"/>
          <w:lang w:val="en-US"/>
        </w:rPr>
        <w:t>nformation about any other subsidies or bursaries received during the applicable semester</w:t>
      </w:r>
      <w:r w:rsidR="00E55655" w:rsidRPr="00F32C12">
        <w:rPr>
          <w:rFonts w:ascii="Times New Roman" w:hAnsi="Times New Roman" w:cs="Times New Roman"/>
          <w:sz w:val="24"/>
          <w:szCs w:val="24"/>
          <w:lang w:val="en-US"/>
        </w:rPr>
        <w:t>.</w:t>
      </w:r>
    </w:p>
    <w:p w14:paraId="09331744" w14:textId="77777777" w:rsidR="00E55655" w:rsidRPr="00F32C12" w:rsidRDefault="00E55655" w:rsidP="0052082F">
      <w:pPr>
        <w:pStyle w:val="ListParagraph"/>
        <w:numPr>
          <w:ilvl w:val="0"/>
          <w:numId w:val="8"/>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PSAC Local 555 reserves the right to request verification for all claims made on the application.</w:t>
      </w:r>
    </w:p>
    <w:p w14:paraId="08103B49" w14:textId="77777777" w:rsidR="00E55655" w:rsidRPr="00F32C12" w:rsidRDefault="00E55655" w:rsidP="0052082F">
      <w:pPr>
        <w:pStyle w:val="ListParagraph"/>
        <w:numPr>
          <w:ilvl w:val="0"/>
          <w:numId w:val="8"/>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Applications must include all requested information. Incomplete applications will not be considered.</w:t>
      </w:r>
    </w:p>
    <w:p w14:paraId="71BF201B" w14:textId="77777777" w:rsidR="00194E6A" w:rsidRPr="00F32C12" w:rsidRDefault="00E55655" w:rsidP="0052082F">
      <w:pPr>
        <w:pStyle w:val="ListParagraph"/>
        <w:numPr>
          <w:ilvl w:val="0"/>
          <w:numId w:val="8"/>
        </w:numPr>
        <w:jc w:val="both"/>
        <w:rPr>
          <w:rFonts w:ascii="Times New Roman" w:hAnsi="Times New Roman" w:cs="Times New Roman"/>
          <w:sz w:val="24"/>
          <w:szCs w:val="24"/>
          <w:lang w:val="en-US"/>
        </w:rPr>
      </w:pPr>
      <w:r w:rsidRPr="00F32C12">
        <w:rPr>
          <w:rFonts w:ascii="Times New Roman" w:hAnsi="Times New Roman" w:cs="Times New Roman"/>
          <w:sz w:val="24"/>
          <w:szCs w:val="24"/>
          <w:lang w:val="en-US"/>
        </w:rPr>
        <w:t xml:space="preserve">Please submit your completed application to </w:t>
      </w:r>
      <w:hyperlink r:id="rId5" w:history="1">
        <w:r w:rsidR="00194E6A" w:rsidRPr="00F32C12">
          <w:rPr>
            <w:rStyle w:val="Hyperlink"/>
            <w:rFonts w:ascii="Times New Roman" w:hAnsi="Times New Roman" w:cs="Times New Roman"/>
            <w:sz w:val="24"/>
            <w:szCs w:val="24"/>
            <w:lang w:val="en-US"/>
          </w:rPr>
          <w:t>Office@PSAC555.ca</w:t>
        </w:r>
      </w:hyperlink>
      <w:r w:rsidR="00194E6A" w:rsidRPr="00F32C12">
        <w:rPr>
          <w:rFonts w:ascii="Times New Roman" w:hAnsi="Times New Roman" w:cs="Times New Roman"/>
          <w:sz w:val="24"/>
          <w:szCs w:val="24"/>
          <w:lang w:val="en-US"/>
        </w:rPr>
        <w:t xml:space="preserve">. </w:t>
      </w:r>
    </w:p>
    <w:p w14:paraId="4C3F9BAD" w14:textId="77777777" w:rsidR="00BB4661" w:rsidRDefault="00BB4661" w:rsidP="00D83EBD">
      <w:pPr>
        <w:spacing w:before="100" w:beforeAutospacing="1" w:after="100" w:afterAutospacing="1" w:line="240" w:lineRule="auto"/>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sz w:val="36"/>
          <w:szCs w:val="36"/>
          <w:lang w:val="en-US"/>
        </w:rPr>
        <w:t>Application Review Process</w:t>
      </w:r>
    </w:p>
    <w:p w14:paraId="3F441D08" w14:textId="77777777" w:rsidR="00C47251" w:rsidRDefault="00D57435" w:rsidP="0052082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Applications must be filled out in full, with supporting documentation (receipts), to receive consideration. </w:t>
      </w:r>
      <w:r w:rsidR="00F32C12" w:rsidRPr="00F32C12">
        <w:rPr>
          <w:rFonts w:ascii="Times New Roman" w:hAnsi="Times New Roman" w:cs="Times New Roman"/>
          <w:sz w:val="24"/>
          <w:szCs w:val="24"/>
          <w:lang w:val="en-US"/>
        </w:rPr>
        <w:t xml:space="preserve">The PSAC Local 555 </w:t>
      </w:r>
      <w:r w:rsidR="00C47251">
        <w:rPr>
          <w:rFonts w:ascii="Times New Roman" w:hAnsi="Times New Roman" w:cs="Times New Roman"/>
          <w:sz w:val="24"/>
          <w:szCs w:val="24"/>
          <w:lang w:val="en-US"/>
        </w:rPr>
        <w:t>Adjudication</w:t>
      </w:r>
      <w:r w:rsidR="006708D7">
        <w:rPr>
          <w:rFonts w:ascii="Times New Roman" w:hAnsi="Times New Roman" w:cs="Times New Roman"/>
          <w:sz w:val="24"/>
          <w:szCs w:val="24"/>
          <w:lang w:val="en-US"/>
        </w:rPr>
        <w:t xml:space="preserve"> Committee</w:t>
      </w:r>
      <w:r w:rsidR="00F32C12">
        <w:rPr>
          <w:rFonts w:ascii="Times New Roman" w:hAnsi="Times New Roman" w:cs="Times New Roman"/>
          <w:sz w:val="24"/>
          <w:szCs w:val="24"/>
          <w:lang w:val="en-US"/>
        </w:rPr>
        <w:t xml:space="preserve"> will review all applications and notify applicants within 30 days of the application deadline via email. </w:t>
      </w:r>
      <w:r w:rsidR="00C47251">
        <w:rPr>
          <w:rFonts w:ascii="Times New Roman" w:hAnsi="Times New Roman" w:cs="Times New Roman"/>
          <w:sz w:val="24"/>
          <w:szCs w:val="24"/>
          <w:lang w:val="en-US"/>
        </w:rPr>
        <w:t>The application review process assures your confidentiality:</w:t>
      </w:r>
    </w:p>
    <w:p w14:paraId="331A85F0" w14:textId="77777777" w:rsidR="00D57435" w:rsidRDefault="00D57435" w:rsidP="0052082F">
      <w:pPr>
        <w:pStyle w:val="ListParagraph"/>
        <w:numPr>
          <w:ilvl w:val="0"/>
          <w:numId w:val="9"/>
        </w:numPr>
        <w:jc w:val="both"/>
        <w:rPr>
          <w:rFonts w:ascii="Times New Roman" w:hAnsi="Times New Roman" w:cs="Times New Roman"/>
          <w:sz w:val="24"/>
          <w:szCs w:val="24"/>
          <w:lang w:val="en-US"/>
        </w:rPr>
      </w:pPr>
      <w:r w:rsidRPr="00C47251">
        <w:rPr>
          <w:rFonts w:ascii="Times New Roman" w:hAnsi="Times New Roman" w:cs="Times New Roman"/>
          <w:sz w:val="24"/>
          <w:szCs w:val="24"/>
          <w:lang w:val="en-US"/>
        </w:rPr>
        <w:t xml:space="preserve">Each applicant is </w:t>
      </w:r>
      <w:r w:rsidR="00C47251">
        <w:rPr>
          <w:rFonts w:ascii="Times New Roman" w:hAnsi="Times New Roman" w:cs="Times New Roman"/>
          <w:sz w:val="24"/>
          <w:szCs w:val="24"/>
          <w:lang w:val="en-US"/>
        </w:rPr>
        <w:t>assigned an ID number</w:t>
      </w:r>
      <w:r w:rsidR="00BB2584">
        <w:rPr>
          <w:rFonts w:ascii="Times New Roman" w:hAnsi="Times New Roman" w:cs="Times New Roman"/>
          <w:sz w:val="24"/>
          <w:szCs w:val="24"/>
          <w:lang w:val="en-US"/>
        </w:rPr>
        <w:t xml:space="preserve"> before the application is sent to the Adjudication Committee</w:t>
      </w:r>
      <w:r w:rsidR="00C47251">
        <w:rPr>
          <w:rFonts w:ascii="Times New Roman" w:hAnsi="Times New Roman" w:cs="Times New Roman"/>
          <w:sz w:val="24"/>
          <w:szCs w:val="24"/>
          <w:lang w:val="en-US"/>
        </w:rPr>
        <w:t>.</w:t>
      </w:r>
    </w:p>
    <w:p w14:paraId="1B910D59" w14:textId="77777777" w:rsidR="00C47251" w:rsidRDefault="00C47251" w:rsidP="0052082F">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Applications are</w:t>
      </w:r>
      <w:r w:rsidR="00216CF2">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reviewed</w:t>
      </w:r>
      <w:r w:rsidR="00BB2584">
        <w:rPr>
          <w:rFonts w:ascii="Times New Roman" w:hAnsi="Times New Roman" w:cs="Times New Roman"/>
          <w:sz w:val="24"/>
          <w:szCs w:val="24"/>
          <w:lang w:val="en-US"/>
        </w:rPr>
        <w:t xml:space="preserve"> and assessed</w:t>
      </w:r>
      <w:r>
        <w:rPr>
          <w:rFonts w:ascii="Times New Roman" w:hAnsi="Times New Roman" w:cs="Times New Roman"/>
          <w:sz w:val="24"/>
          <w:szCs w:val="24"/>
          <w:lang w:val="en-US"/>
        </w:rPr>
        <w:t xml:space="preserve"> by the Committee.</w:t>
      </w:r>
    </w:p>
    <w:p w14:paraId="26B9DBE9" w14:textId="77777777" w:rsidR="00C47251" w:rsidRPr="00C47251" w:rsidRDefault="00C47251" w:rsidP="0052082F">
      <w:pPr>
        <w:pStyle w:val="ListParagraph"/>
        <w:numPr>
          <w:ilvl w:val="0"/>
          <w:numId w:val="9"/>
        </w:numPr>
        <w:jc w:val="both"/>
        <w:rPr>
          <w:rFonts w:ascii="Times New Roman" w:hAnsi="Times New Roman" w:cs="Times New Roman"/>
          <w:sz w:val="24"/>
          <w:szCs w:val="24"/>
          <w:lang w:val="en-US"/>
        </w:rPr>
      </w:pPr>
      <w:r w:rsidRPr="00C47251">
        <w:rPr>
          <w:rFonts w:ascii="Times New Roman" w:eastAsia="Times New Roman" w:hAnsi="Times New Roman" w:cs="Times New Roman"/>
          <w:sz w:val="24"/>
          <w:szCs w:val="24"/>
          <w:lang w:val="en-US"/>
        </w:rPr>
        <w:t>Applicat</w:t>
      </w:r>
      <w:r>
        <w:rPr>
          <w:rFonts w:ascii="Times New Roman" w:eastAsia="Times New Roman" w:hAnsi="Times New Roman" w:cs="Times New Roman"/>
          <w:sz w:val="24"/>
          <w:szCs w:val="24"/>
          <w:lang w:val="en-US"/>
        </w:rPr>
        <w:t>ions are kept on file for</w:t>
      </w:r>
      <w:r w:rsidRPr="00C47251">
        <w:rPr>
          <w:rFonts w:ascii="Times New Roman" w:eastAsia="Times New Roman" w:hAnsi="Times New Roman" w:cs="Times New Roman"/>
          <w:sz w:val="24"/>
          <w:szCs w:val="24"/>
          <w:lang w:val="en-US"/>
        </w:rPr>
        <w:t xml:space="preserve"> </w:t>
      </w:r>
      <w:r w:rsidR="001F25BC">
        <w:rPr>
          <w:rFonts w:ascii="Times New Roman" w:eastAsia="Times New Roman" w:hAnsi="Times New Roman" w:cs="Times New Roman"/>
          <w:sz w:val="24"/>
          <w:szCs w:val="24"/>
          <w:lang w:val="en-US"/>
        </w:rPr>
        <w:t>the purposes of</w:t>
      </w:r>
      <w:r w:rsidRPr="00C47251">
        <w:rPr>
          <w:rFonts w:ascii="Times New Roman" w:eastAsia="Times New Roman" w:hAnsi="Times New Roman" w:cs="Times New Roman"/>
          <w:sz w:val="24"/>
          <w:szCs w:val="24"/>
          <w:lang w:val="en-US"/>
        </w:rPr>
        <w:t xml:space="preserve"> characterizing members' needs for future rounds of negotiations.</w:t>
      </w:r>
    </w:p>
    <w:p w14:paraId="4336458C" w14:textId="0087C11A" w:rsidR="00C47251" w:rsidRPr="00C47251" w:rsidRDefault="0034292C" w:rsidP="0052082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Recipients and award amounts are kept anonymous. </w:t>
      </w:r>
      <w:r w:rsidR="00C47251">
        <w:rPr>
          <w:rFonts w:ascii="Times New Roman" w:hAnsi="Times New Roman" w:cs="Times New Roman"/>
          <w:sz w:val="24"/>
          <w:szCs w:val="24"/>
          <w:lang w:val="en-US"/>
        </w:rPr>
        <w:t xml:space="preserve">If your application has been denied and you would like to know why, please contact </w:t>
      </w:r>
      <w:hyperlink r:id="rId6" w:history="1">
        <w:r w:rsidR="00C47251" w:rsidRPr="00F32C12">
          <w:rPr>
            <w:rStyle w:val="Hyperlink"/>
            <w:rFonts w:ascii="Times New Roman" w:hAnsi="Times New Roman" w:cs="Times New Roman"/>
            <w:sz w:val="24"/>
            <w:szCs w:val="24"/>
            <w:lang w:val="en-US"/>
          </w:rPr>
          <w:t>Office@PSAC555.ca</w:t>
        </w:r>
      </w:hyperlink>
      <w:r w:rsidR="00C47251">
        <w:rPr>
          <w:rFonts w:ascii="Times New Roman" w:hAnsi="Times New Roman" w:cs="Times New Roman"/>
          <w:sz w:val="24"/>
          <w:szCs w:val="24"/>
          <w:lang w:val="en-US"/>
        </w:rPr>
        <w:t xml:space="preserve">. </w:t>
      </w:r>
    </w:p>
    <w:sectPr w:rsidR="00C47251" w:rsidRPr="00C47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7D0"/>
    <w:multiLevelType w:val="hybridMultilevel"/>
    <w:tmpl w:val="B7941F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2786BAB8">
      <w:start w:val="1"/>
      <w:numFmt w:val="bullet"/>
      <w:lvlText w:val="⎻"/>
      <w:lvlJc w:val="left"/>
      <w:pPr>
        <w:ind w:left="2160" w:hanging="360"/>
      </w:pPr>
      <w:rPr>
        <w:rFonts w:ascii="Cambria Math" w:hAnsi="Cambria Mat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42F56"/>
    <w:multiLevelType w:val="multilevel"/>
    <w:tmpl w:val="8334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A088B"/>
    <w:multiLevelType w:val="multilevel"/>
    <w:tmpl w:val="BE2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B38C9"/>
    <w:multiLevelType w:val="multilevel"/>
    <w:tmpl w:val="475C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148E1"/>
    <w:multiLevelType w:val="multilevel"/>
    <w:tmpl w:val="647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73150"/>
    <w:multiLevelType w:val="hybridMultilevel"/>
    <w:tmpl w:val="0FB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D2C88"/>
    <w:multiLevelType w:val="hybridMultilevel"/>
    <w:tmpl w:val="46D2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F0560"/>
    <w:multiLevelType w:val="multilevel"/>
    <w:tmpl w:val="ADAC1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168FC"/>
    <w:multiLevelType w:val="multilevel"/>
    <w:tmpl w:val="9EC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7"/>
  </w:num>
  <w:num w:numId="5">
    <w:abstractNumId w:val="3"/>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BD"/>
    <w:rsid w:val="000112F0"/>
    <w:rsid w:val="00064371"/>
    <w:rsid w:val="00077574"/>
    <w:rsid w:val="00082C3C"/>
    <w:rsid w:val="00192EF4"/>
    <w:rsid w:val="00194E6A"/>
    <w:rsid w:val="001F25BC"/>
    <w:rsid w:val="00216CF2"/>
    <w:rsid w:val="0034292C"/>
    <w:rsid w:val="003903EB"/>
    <w:rsid w:val="00393222"/>
    <w:rsid w:val="003B20AB"/>
    <w:rsid w:val="003E22E8"/>
    <w:rsid w:val="00495098"/>
    <w:rsid w:val="004A05D9"/>
    <w:rsid w:val="004A3A19"/>
    <w:rsid w:val="004F5FC0"/>
    <w:rsid w:val="0052082F"/>
    <w:rsid w:val="005D439D"/>
    <w:rsid w:val="006030AD"/>
    <w:rsid w:val="006310D6"/>
    <w:rsid w:val="006708D7"/>
    <w:rsid w:val="006F20A7"/>
    <w:rsid w:val="0083382F"/>
    <w:rsid w:val="008C030C"/>
    <w:rsid w:val="008F24BE"/>
    <w:rsid w:val="00A7062F"/>
    <w:rsid w:val="00BB2584"/>
    <w:rsid w:val="00BB4661"/>
    <w:rsid w:val="00C47251"/>
    <w:rsid w:val="00C93D39"/>
    <w:rsid w:val="00CA6E5A"/>
    <w:rsid w:val="00CF1FC6"/>
    <w:rsid w:val="00D57435"/>
    <w:rsid w:val="00D83EBD"/>
    <w:rsid w:val="00E55655"/>
    <w:rsid w:val="00F32C12"/>
    <w:rsid w:val="00F46ACD"/>
    <w:rsid w:val="00F660DB"/>
    <w:rsid w:val="00FB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B592"/>
  <w15:chartTrackingRefBased/>
  <w15:docId w15:val="{7DA4CE95-8C3E-4223-AFB2-2D4987B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link w:val="Heading2Char"/>
    <w:uiPriority w:val="9"/>
    <w:qFormat/>
    <w:rsid w:val="00D83EB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D83EB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E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3E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E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83EBD"/>
    <w:rPr>
      <w:color w:val="0000FF"/>
      <w:u w:val="single"/>
    </w:rPr>
  </w:style>
  <w:style w:type="paragraph" w:styleId="ListParagraph">
    <w:name w:val="List Paragraph"/>
    <w:basedOn w:val="Normal"/>
    <w:uiPriority w:val="34"/>
    <w:qFormat/>
    <w:rsid w:val="00BB4661"/>
    <w:pPr>
      <w:ind w:left="720"/>
      <w:contextualSpacing/>
    </w:pPr>
  </w:style>
  <w:style w:type="table" w:styleId="TableGrid">
    <w:name w:val="Table Grid"/>
    <w:basedOn w:val="TableNormal"/>
    <w:uiPriority w:val="39"/>
    <w:rsid w:val="008C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755117">
      <w:bodyDiv w:val="1"/>
      <w:marLeft w:val="0"/>
      <w:marRight w:val="0"/>
      <w:marTop w:val="0"/>
      <w:marBottom w:val="0"/>
      <w:divBdr>
        <w:top w:val="none" w:sz="0" w:space="0" w:color="auto"/>
        <w:left w:val="none" w:sz="0" w:space="0" w:color="auto"/>
        <w:bottom w:val="none" w:sz="0" w:space="0" w:color="auto"/>
        <w:right w:val="none" w:sz="0" w:space="0" w:color="auto"/>
      </w:divBdr>
      <w:divsChild>
        <w:div w:id="1553496986">
          <w:marLeft w:val="0"/>
          <w:marRight w:val="0"/>
          <w:marTop w:val="0"/>
          <w:marBottom w:val="0"/>
          <w:divBdr>
            <w:top w:val="none" w:sz="0" w:space="0" w:color="auto"/>
            <w:left w:val="none" w:sz="0" w:space="0" w:color="auto"/>
            <w:bottom w:val="none" w:sz="0" w:space="0" w:color="auto"/>
            <w:right w:val="none" w:sz="0" w:space="0" w:color="auto"/>
          </w:divBdr>
        </w:div>
        <w:div w:id="1784105084">
          <w:marLeft w:val="0"/>
          <w:marRight w:val="0"/>
          <w:marTop w:val="0"/>
          <w:marBottom w:val="0"/>
          <w:divBdr>
            <w:top w:val="none" w:sz="0" w:space="0" w:color="auto"/>
            <w:left w:val="none" w:sz="0" w:space="0" w:color="auto"/>
            <w:bottom w:val="none" w:sz="0" w:space="0" w:color="auto"/>
            <w:right w:val="none" w:sz="0" w:space="0" w:color="auto"/>
          </w:divBdr>
        </w:div>
        <w:div w:id="1202129113">
          <w:marLeft w:val="0"/>
          <w:marRight w:val="0"/>
          <w:marTop w:val="0"/>
          <w:marBottom w:val="0"/>
          <w:divBdr>
            <w:top w:val="none" w:sz="0" w:space="0" w:color="auto"/>
            <w:left w:val="none" w:sz="0" w:space="0" w:color="auto"/>
            <w:bottom w:val="none" w:sz="0" w:space="0" w:color="auto"/>
            <w:right w:val="none" w:sz="0" w:space="0" w:color="auto"/>
          </w:divBdr>
        </w:div>
        <w:div w:id="76051741">
          <w:marLeft w:val="0"/>
          <w:marRight w:val="0"/>
          <w:marTop w:val="0"/>
          <w:marBottom w:val="0"/>
          <w:divBdr>
            <w:top w:val="none" w:sz="0" w:space="0" w:color="auto"/>
            <w:left w:val="none" w:sz="0" w:space="0" w:color="auto"/>
            <w:bottom w:val="none" w:sz="0" w:space="0" w:color="auto"/>
            <w:right w:val="none" w:sz="0" w:space="0" w:color="auto"/>
          </w:divBdr>
        </w:div>
        <w:div w:id="2073238219">
          <w:marLeft w:val="0"/>
          <w:marRight w:val="0"/>
          <w:marTop w:val="0"/>
          <w:marBottom w:val="0"/>
          <w:divBdr>
            <w:top w:val="none" w:sz="0" w:space="0" w:color="auto"/>
            <w:left w:val="none" w:sz="0" w:space="0" w:color="auto"/>
            <w:bottom w:val="none" w:sz="0" w:space="0" w:color="auto"/>
            <w:right w:val="none" w:sz="0" w:space="0" w:color="auto"/>
          </w:divBdr>
        </w:div>
        <w:div w:id="2112312487">
          <w:marLeft w:val="0"/>
          <w:marRight w:val="0"/>
          <w:marTop w:val="0"/>
          <w:marBottom w:val="0"/>
          <w:divBdr>
            <w:top w:val="none" w:sz="0" w:space="0" w:color="auto"/>
            <w:left w:val="none" w:sz="0" w:space="0" w:color="auto"/>
            <w:bottom w:val="none" w:sz="0" w:space="0" w:color="auto"/>
            <w:right w:val="none" w:sz="0" w:space="0" w:color="auto"/>
          </w:divBdr>
        </w:div>
        <w:div w:id="926690614">
          <w:marLeft w:val="0"/>
          <w:marRight w:val="0"/>
          <w:marTop w:val="0"/>
          <w:marBottom w:val="0"/>
          <w:divBdr>
            <w:top w:val="none" w:sz="0" w:space="0" w:color="auto"/>
            <w:left w:val="none" w:sz="0" w:space="0" w:color="auto"/>
            <w:bottom w:val="none" w:sz="0" w:space="0" w:color="auto"/>
            <w:right w:val="none" w:sz="0" w:space="0" w:color="auto"/>
          </w:divBdr>
        </w:div>
        <w:div w:id="2091388571">
          <w:marLeft w:val="0"/>
          <w:marRight w:val="0"/>
          <w:marTop w:val="0"/>
          <w:marBottom w:val="0"/>
          <w:divBdr>
            <w:top w:val="none" w:sz="0" w:space="0" w:color="auto"/>
            <w:left w:val="none" w:sz="0" w:space="0" w:color="auto"/>
            <w:bottom w:val="none" w:sz="0" w:space="0" w:color="auto"/>
            <w:right w:val="none" w:sz="0" w:space="0" w:color="auto"/>
          </w:divBdr>
        </w:div>
        <w:div w:id="1305545374">
          <w:marLeft w:val="0"/>
          <w:marRight w:val="0"/>
          <w:marTop w:val="0"/>
          <w:marBottom w:val="0"/>
          <w:divBdr>
            <w:top w:val="none" w:sz="0" w:space="0" w:color="auto"/>
            <w:left w:val="none" w:sz="0" w:space="0" w:color="auto"/>
            <w:bottom w:val="none" w:sz="0" w:space="0" w:color="auto"/>
            <w:right w:val="none" w:sz="0" w:space="0" w:color="auto"/>
          </w:divBdr>
        </w:div>
        <w:div w:id="1571573759">
          <w:marLeft w:val="0"/>
          <w:marRight w:val="0"/>
          <w:marTop w:val="0"/>
          <w:marBottom w:val="0"/>
          <w:divBdr>
            <w:top w:val="none" w:sz="0" w:space="0" w:color="auto"/>
            <w:left w:val="none" w:sz="0" w:space="0" w:color="auto"/>
            <w:bottom w:val="none" w:sz="0" w:space="0" w:color="auto"/>
            <w:right w:val="none" w:sz="0" w:space="0" w:color="auto"/>
          </w:divBdr>
        </w:div>
        <w:div w:id="341249684">
          <w:marLeft w:val="0"/>
          <w:marRight w:val="0"/>
          <w:marTop w:val="0"/>
          <w:marBottom w:val="0"/>
          <w:divBdr>
            <w:top w:val="none" w:sz="0" w:space="0" w:color="auto"/>
            <w:left w:val="none" w:sz="0" w:space="0" w:color="auto"/>
            <w:bottom w:val="none" w:sz="0" w:space="0" w:color="auto"/>
            <w:right w:val="none" w:sz="0" w:space="0" w:color="auto"/>
          </w:divBdr>
        </w:div>
        <w:div w:id="1168250303">
          <w:marLeft w:val="0"/>
          <w:marRight w:val="0"/>
          <w:marTop w:val="0"/>
          <w:marBottom w:val="0"/>
          <w:divBdr>
            <w:top w:val="none" w:sz="0" w:space="0" w:color="auto"/>
            <w:left w:val="none" w:sz="0" w:space="0" w:color="auto"/>
            <w:bottom w:val="none" w:sz="0" w:space="0" w:color="auto"/>
            <w:right w:val="none" w:sz="0" w:space="0" w:color="auto"/>
          </w:divBdr>
        </w:div>
        <w:div w:id="1396971582">
          <w:marLeft w:val="0"/>
          <w:marRight w:val="0"/>
          <w:marTop w:val="0"/>
          <w:marBottom w:val="0"/>
          <w:divBdr>
            <w:top w:val="none" w:sz="0" w:space="0" w:color="auto"/>
            <w:left w:val="none" w:sz="0" w:space="0" w:color="auto"/>
            <w:bottom w:val="none" w:sz="0" w:space="0" w:color="auto"/>
            <w:right w:val="none" w:sz="0" w:space="0" w:color="auto"/>
          </w:divBdr>
        </w:div>
        <w:div w:id="208413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SAC555.ca" TargetMode="External"/><Relationship Id="rId5" Type="http://schemas.openxmlformats.org/officeDocument/2006/relationships/hyperlink" Target="mailto:Office@PSAC555.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Sachedina</dc:creator>
  <cp:keywords/>
  <dc:description/>
  <cp:lastModifiedBy>PSAC LOCAL 555</cp:lastModifiedBy>
  <cp:revision>2</cp:revision>
  <cp:lastPrinted>2018-04-23T19:13:00Z</cp:lastPrinted>
  <dcterms:created xsi:type="dcterms:W3CDTF">2019-06-06T19:14:00Z</dcterms:created>
  <dcterms:modified xsi:type="dcterms:W3CDTF">2019-06-06T19:14:00Z</dcterms:modified>
</cp:coreProperties>
</file>